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b w:val="1"/>
          <w:bCs w:val="1"/>
        </w:rPr>
        <w:t xml:space="preserve">Протокол подведения итогов определения поставщика (подрядчика, исполнителя) № 0828600004825000019</w:t>
      </w:r>
    </w:p>
    <w:p>
      <w:pPr/>
      <w:r>
        <w:rPr/>
        <w:t xml:space="preserve"/>
      </w:r>
    </w:p>
    <w:p>
      <w:pPr>
        <w:jc w:val="right"/>
      </w:pPr>
      <w:r>
        <w:rPr>
          <w:b w:val="0"/>
          <w:bCs w:val="0"/>
        </w:rPr>
        <w:t xml:space="preserve">Дата подведения итогов определения поставщика (подрядчика, исполнителя): 27.05.2025г.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Способ определения поставщика (подрядчика, исполнителя): Электронный аукцион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Номер извещения об осуществлении закупки: 0828600004825000019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Определение поставщика (подрядчика, исполнителя) осуществляет:</w:t>
      </w:r>
    </w:p>
    <w:p>
      <w:pPr>
        <w:jc w:val="both"/>
      </w:pPr>
      <w:r>
        <w:rPr/>
        <w:t xml:space="preserve">МУНИЦИПАЛЬНОЕ КАЗЁННОЕ УЧРЕЖДЕНИЕ "УПРАВЛЕНИЕ ЖИЛИЩНО-КОММУНАЛЬНОГО ХОЗЯЙСТВА" ПОСЕЛКА ДОБРОГРАД"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Заказчик(и):</w:t>
      </w:r>
    </w:p>
    <w:p>
      <w:pPr>
        <w:jc w:val="both"/>
      </w:pPr>
      <w:r>
        <w:rPr/>
        <w:t xml:space="preserve">МУНИЦИПАЛЬНОЕ КАЗЁННОЕ УЧРЕЖДЕНИЕ "УПРАВЛЕНИЕ ЖИЛИЩНО-КОММУНАЛЬНОГО ХОЗЯЙСТВА" ПОСЕЛКА ДОБРОГРАД"</w:t>
      </w:r>
    </w:p>
    <w:p>
      <w:pPr/>
      <w:r>
        <w:rPr/>
        <w:t xml:space="preserve"/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Идентификационный код закупки: 253333200054633320100100230012910244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Наименование объекта закупки: Поставка грузопассажирского самосвала  ГАЗель Next фермер борт трехсторонняя разгрузка или эквивалент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Начальная (максимальная) цена контракта: 3 767 639,61 руб.</w:t>
      </w:r>
      <w:br/>
      <w:r>
        <w:rPr/>
        <w:t xml:space="preserve">Текущее снижение: 0,50%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Извещение об осуществлении закупки размещено «19» мая 2025г. на официальном сайте единой информационной системы в сфере закупок http://zakupki.gov.ru/, а также на сайте электронной площадки АО «ЕЭТП» http://roseltorg.ru.</w:t>
      </w:r>
    </w:p>
    <w:p>
      <w:pPr>
        <w:keepLines w:val="1"/>
        <w:spacing w:after="96"/>
        <w:numPr>
          <w:ilvl w:val="0"/>
          <w:numId w:val="4"/>
        </w:numPr>
      </w:pPr>
      <w:r>
        <w:rPr/>
        <w:t xml:space="preserve">На заседании комиссии по осуществлению закупок присутствовали:</w:t>
      </w:r>
    </w:p>
    <w:tbl>
      <w:tblGrid>
        <w:gridCol w:w="6000" w:type="dxa"/>
        <w:gridCol w:w="3050" w:type="dxa"/>
        <w:gridCol w:w="1500" w:type="dxa"/>
      </w:tblGrid>
      <w:tblPr>
        <w:tblStyle w:val="style28046"/>
      </w:tblP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Состав комиссии по осуществлению закупок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Роль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Право голоса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Челедков Сергей Александрович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Председатель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Власова Наталия Владимировна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Член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Карпавичюс Александр Николаевич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Член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  <w:tr>
        <w:trPr/>
        <w:tc>
          <w:tcPr>
            <w:tcW w:w="6000" w:type="dxa"/>
            <w:vAlign w:val="center"/>
          </w:tcPr>
          <w:p>
            <w:pPr>
              <w:jc w:val="center"/>
            </w:pPr>
            <w:r>
              <w:rPr/>
              <w:t xml:space="preserve">Постромкин Роман Вадимович</w:t>
            </w:r>
          </w:p>
        </w:tc>
        <w:tc>
          <w:tcPr>
            <w:tcW w:w="3050" w:type="dxa"/>
            <w:vAlign w:val="center"/>
          </w:tcPr>
          <w:p>
            <w:pPr>
              <w:jc w:val="center"/>
            </w:pPr>
            <w:r>
              <w:rPr/>
              <w:t xml:space="preserve">Член комиссии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/>
              <w:t xml:space="preserve">Да</w:t>
            </w:r>
          </w:p>
        </w:tc>
      </w:tr>
    </w:tbl>
    <w:p/>
    <w:p>
      <w:pPr/>
      <w:r>
        <w:rPr/>
        <w:t xml:space="preserve">Комиссия правомочна осуществлять свои функции, в заседании комиссии участвовало не менее чем пятьдесят процентов общего числа ее членов.</w:t>
      </w:r>
    </w:p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Члены комиссии по осуществлению закупок рассмотрели заявки на участие в закупке, информацию и документы, направленные оператором электронной площадки в соответствии с пунктом 4 части 4 статьи 49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 и приняли решение:</w:t>
      </w:r>
    </w:p>
    <w:tbl>
      <w:tblGrid>
        <w:gridCol w:w="1350" w:type="dxa"/>
        <w:gridCol w:w="1350" w:type="dxa"/>
        <w:gridCol w:w="3350" w:type="dxa"/>
        <w:gridCol w:w="2250" w:type="dxa"/>
        <w:gridCol w:w="2250" w:type="dxa"/>
      </w:tblGrid>
      <w:tblPr>
        <w:tblStyle w:val="style35249"/>
      </w:tblPr>
      <w:tr>
        <w:trPr/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заявки, присвоенный оператором электронной площадки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о соответствии извещению об осуществлении закупки или решение об отклонении/отстранении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Член комиссии по осуществлению закупок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Решение члена комиссии по осуществлению закупок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1964592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Челедков Сергей Александрович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1964592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Власова Наталия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1964592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Карпавичюс Александр Николаевич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1964592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Постромкин Роман Вадимович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1965232</w:t>
            </w:r>
          </w:p>
        </w:tc>
        <w:tc>
          <w:tcPr>
            <w:tcW w:w="1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restart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Челедков Сергей Александрович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1965232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Власова Наталия Владимировна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1965232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Карпавичюс Александр Николаевич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  <w:tr>
        <w:trPr/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1965232</w:t>
            </w:r>
          </w:p>
        </w:tc>
        <w:tc>
          <w:tcPr>
            <w:tcW w:w="1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3350" w:type="dxa"/>
            <w:vAlign w:val="center"/>
            <w:vMerge w:val="continue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Постромкин Роман Вадимович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/>
              <w:t xml:space="preserve">Признать заявку соответствующей извещению об осуществлении закупки. </w:t>
            </w:r>
          </w:p>
        </w:tc>
      </w:tr>
    </w:tbl>
    <w:p>
      <w:pPr/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В соответствии с пп."б" п.1 ч.5 ст.49 Закона №44 ФЗ на основании информации, содержащейся в протоколе подачи ценовых предложений, а также результатов рассмотрения заявок участников, члены комиссии по осуществлению закупок присвоили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заявку:</w:t>
      </w:r>
    </w:p>
    <w:tbl>
      <w:tblGrid>
        <w:gridCol w:w="1050" w:type="dxa"/>
        <w:gridCol w:w="1600" w:type="dxa"/>
        <w:gridCol w:w="1600" w:type="dxa"/>
        <w:gridCol w:w="2600" w:type="dxa"/>
        <w:gridCol w:w="1850" w:type="dxa"/>
        <w:gridCol w:w="1850" w:type="dxa"/>
      </w:tblGrid>
      <w:tblPr>
        <w:tblStyle w:val="style36239"/>
      </w:tblP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Порядковый номер, присвоенный комиссией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Идентификационный номер заявки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заявки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Дата и время подачи предложения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Ценовое предложение (руб)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Снижение, 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№1964592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26.05.2025 13:16:30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27.05.2025 10:00:55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3 748 801,41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0,50%</w:t>
            </w:r>
          </w:p>
        </w:tc>
      </w:tr>
      <w:tr>
        <w:trPr/>
        <w:tc>
          <w:tcPr>
            <w:tcW w:w="1050" w:type="dxa"/>
            <w:vAlign w:val="center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№1965232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</w:pPr>
            <w:r>
              <w:rPr/>
              <w:t xml:space="preserve">26.05.2025 14:28:58 (MCK +0)</w:t>
            </w:r>
          </w:p>
        </w:tc>
        <w:tc>
          <w:tcPr>
            <w:tcW w:w="2600" w:type="dxa"/>
            <w:vAlign w:val="center"/>
          </w:tcPr>
          <w:p>
            <w:pPr>
              <w:jc w:val="center"/>
            </w:pPr>
            <w:r>
              <w:rPr/>
              <w:t xml:space="preserve">26.05.2025 14:28:58 (MCK +0)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3 767 639,61</w:t>
            </w:r>
          </w:p>
        </w:tc>
        <w:tc>
          <w:tcPr>
            <w:tcW w:w="1850" w:type="dxa"/>
            <w:vAlign w:val="center"/>
          </w:tcPr>
          <w:p>
            <w:pPr>
              <w:jc w:val="center"/>
            </w:pPr>
            <w:r>
              <w:rPr/>
              <w:t xml:space="preserve">-</w:t>
            </w:r>
          </w:p>
        </w:tc>
      </w:tr>
    </w:tbl>
    <w:p>
      <w:pPr>
        <w:spacing w:line="240" w:lineRule="auto"/>
      </w:pPr>
      <w:r>
        <w:rPr/>
        <w:t xml:space="preserve"/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По результатам подведения итогов определения поставщика (подрядчика, исполнителя) победителем электронного аукциона признается участник закупки с идентификационным номером № 1964592, предложивший цену контракта 3 748 801,41 руб. (Три миллиона семьсот сорок восемь тысяч восемьсот один рубль 41 копейка).</w:t>
      </w:r>
    </w:p>
    <w:p>
      <w:pPr>
        <w:keepLines w:val="1"/>
        <w:jc w:val="both"/>
        <w:spacing w:after="96"/>
        <w:numPr>
          <w:ilvl w:val="0"/>
          <w:numId w:val="4"/>
        </w:numPr>
      </w:pPr>
      <w:r>
        <w:rPr/>
        <w:t xml:space="preserve">Настоящий протокол сформирован с использованием электронной площадки АО «ЕЭТП»,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АО «ЕЭТП» по адресу в сети «Интернет»: http://roseltorg.ru.</w:t>
      </w:r>
    </w:p>
    <w:sectPr>
      <w:pgSz w:orient="portrait" w:w="11905.511811023622" w:h="16837.79527559055"/>
      <w:pgMar w:top="566.9291338582676" w:right="566.9291338582676" w:bottom="566.9291338582676" w:left="850.3937007874015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nsid w:val="41A0B9A5"/>
    <w:multiLevelType w:val="multilevel"/>
    <w:lvl w:ilvl="0">
      <w:start w:val="1"/>
      <w:numFmt w:val="decimal"/>
      <w:suff w:val="tab"/>
      <w:lvlText w:val="%1."/>
      <w:pPr>
        <w:tabs>
          <w:tab w:val="num" w:pos="360"/>
        </w:tabs>
        <w:ind w:left="0" w:hanging="360"/>
      </w:pPr>
      <w:rPr>
        <w:rFonts/>
      </w:rPr>
    </w:lvl>
    <w:lvl w:ilvl="1">
      <w:start w:val="1"/>
      <w:numFmt w:val="decimal"/>
      <w:suff w:val="tab"/>
      <w:lvlText w:val="%1.%2."/>
      <w:pPr>
        <w:tabs>
          <w:tab w:val="num" w:pos="360"/>
        </w:tabs>
        <w:ind w:left="360" w:hanging="360"/>
      </w:pPr>
      <w:rPr>
        <w:rFonts/>
      </w:rPr>
    </w:lvl>
    <w:lvl w:ilvl="2">
      <w:start w:val="1"/>
      <w:numFmt w:val="decimal"/>
      <w:suff w:val="tab"/>
      <w:lvlText w:val="%1.%2.%3."/>
      <w:pPr>
        <w:tabs>
          <w:tab w:val="num" w:pos="432"/>
        </w:tabs>
        <w:ind w:left="792" w:hanging="792"/>
      </w:pPr>
      <w:rPr>
        <w:rFonts/>
      </w:rPr>
    </w:lvl>
  </w:abstractNum>
  <w:num w:numId="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hAnsi="Liberation Serif" w:eastAsia="Liberation Serif" w:cs="Liberation Serif"/>
        <w:sz w:val="18"/>
        <w:szCs w:val="18"/>
        <w:lang w:val="ru-ru"/>
      </w:rPr>
    </w:rPrDefault>
  </w:docDefaults>
  <w:style w:type="paragraph" w:default="1" w:styleId="Normal">
    <w:name w:val="Normal"/>
    <w:pPr>
      <w:spacing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myOwnStyle"/>
    <w:rPr>
      <w:b w:val="1"/>
      <w:bCs w:val="1"/>
    </w:rPr>
  </w:style>
  <w:style w:type="paragraph" w:customStyle="1" w:styleId="P-Style">
    <w:name w:val="P-Style"/>
    <w:basedOn w:val="Normal"/>
    <w:pPr>
      <w:keepLines w:val="1"/>
      <w:jc w:val="both"/>
      <w:spacing w:after="96"/>
    </w:pPr>
  </w:style>
  <w:style w:type="table" w:customStyle="1" w:styleId="style28046">
    <w:name w:val="style28046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5249">
    <w:name w:val="style35249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  <w:style w:type="table" w:customStyle="1" w:styleId="style36239">
    <w:name w:val="style36239"/>
    <w:uiPriority w:val="99"/>
    <w:tblPr>
      <w:tblW w:w="0" w:type="auto"/>
      <w:tblLayout w:type="autofit"/>
      <w:bidiVisual w:val="0"/>
      <w:tblCellMar>
        <w:top w:w="25" w:type="dxa"/>
        <w:left w:w="25" w:type="dxa"/>
        <w:right w:w="25" w:type="dxa"/>
        <w:bottom w:w="25" w:type="dxa"/>
      </w:tblCellMar>
      <w:tblBorders>
        <w:top w:val="single" w:sz="1" w:color="000000"/>
        <w:left w:val="single" w:sz="1" w:color="000000"/>
        <w:right w:val="single" w:sz="1" w:color="000000"/>
        <w:bottom w:val="single" w:sz="1" w:color="000000"/>
        <w:insideH w:val="single" w:sz="1" w:color="000000"/>
        <w:insideV w:val="single" w:sz="1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2025-05-27T17:22:42+03:00</dcterms:created>
  <dcterms:modified xsi:type="dcterms:W3CDTF">2025-05-27T17:22:42+03:00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